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02AE" w14:textId="77777777" w:rsidR="00ED579B" w:rsidRPr="008E2ACB" w:rsidRDefault="00ED579B" w:rsidP="0002492A">
      <w:pPr>
        <w:spacing w:line="20" w:lineRule="atLeast"/>
        <w:ind w:left="183" w:right="14"/>
        <w:rPr>
          <w:sz w:val="20"/>
          <w:lang w:val="it-IT"/>
        </w:rPr>
      </w:pPr>
    </w:p>
    <w:p w14:paraId="59849272" w14:textId="5FC678EE" w:rsidR="00ED579B" w:rsidRPr="008E2ACB" w:rsidRDefault="00ED579B" w:rsidP="0002492A">
      <w:pPr>
        <w:spacing w:after="0" w:line="20" w:lineRule="atLeast"/>
        <w:ind w:left="183" w:right="14" w:firstLine="537"/>
        <w:jc w:val="left"/>
        <w:rPr>
          <w:sz w:val="20"/>
          <w:lang w:val="it-IT"/>
        </w:rPr>
      </w:pPr>
      <w:r w:rsidRPr="008E2ACB">
        <w:rPr>
          <w:sz w:val="20"/>
          <w:lang w:val="it-IT"/>
        </w:rPr>
        <w:t>Ai sensi dell'articolo 126 e dell'articolo 127 della Legge sull' educazione e l'istruzione nella scuola elementare e media ("Gazzetta Ufficiale" numero 87/08., 86/09., 92/10., 105/10., 90/11., 5/12., 16/12., 86/12., 126/12., 94/13., 152/14., 7/17., 68/18., 98/19., 64/20., 151/22., 155/23. i 156/23.), ai sensi del articolo 40 e 41 della Legge sulle istituzioni ("Gazzetta Ufficiale" numero . 76/93., 29/97., 47/99., 35/08., 127/19. i 151/22.)</w:t>
      </w:r>
      <w:r w:rsidR="002B4550" w:rsidRPr="008E2ACB">
        <w:rPr>
          <w:sz w:val="20"/>
          <w:lang w:val="it-IT"/>
        </w:rPr>
        <w:t xml:space="preserve">, </w:t>
      </w:r>
      <w:r w:rsidR="002B4550" w:rsidRPr="008E2ACB">
        <w:rPr>
          <w:sz w:val="20"/>
          <w:lang w:val="it-IT" w:eastAsia="ko-KR"/>
        </w:rPr>
        <w:t xml:space="preserve">la Decisione sulla pubblicazione del bando di concorso per la nomina del direttore/direttrice della scuola (Sigla amm: </w:t>
      </w:r>
      <w:r w:rsidR="002B4550" w:rsidRPr="008E2ACB">
        <w:rPr>
          <w:color w:val="404040"/>
          <w:kern w:val="24"/>
          <w:sz w:val="20"/>
          <w:lang w:val="it-IT"/>
        </w:rPr>
        <w:t>112-02/25-01/0</w:t>
      </w:r>
      <w:r w:rsidR="009549AB">
        <w:rPr>
          <w:color w:val="404040"/>
          <w:kern w:val="24"/>
          <w:sz w:val="20"/>
          <w:lang w:val="it-IT"/>
        </w:rPr>
        <w:t>7</w:t>
      </w:r>
      <w:r w:rsidR="002B4550" w:rsidRPr="008E2ACB">
        <w:rPr>
          <w:sz w:val="20"/>
          <w:lang w:val="it-IT" w:eastAsia="ko-KR"/>
        </w:rPr>
        <w:t xml:space="preserve">, Nprot: </w:t>
      </w:r>
      <w:r w:rsidR="002B4550" w:rsidRPr="008E2ACB">
        <w:rPr>
          <w:color w:val="404040"/>
          <w:kern w:val="24"/>
          <w:sz w:val="20"/>
          <w:lang w:val="it-IT"/>
        </w:rPr>
        <w:t xml:space="preserve">2105/05-16/05-25-01 </w:t>
      </w:r>
      <w:r w:rsidR="002B4550" w:rsidRPr="008E2ACB">
        <w:rPr>
          <w:sz w:val="20"/>
          <w:lang w:val="it-IT" w:eastAsia="ko-KR"/>
        </w:rPr>
        <w:t xml:space="preserve">del </w:t>
      </w:r>
      <w:r w:rsidR="009549AB">
        <w:rPr>
          <w:sz w:val="20"/>
          <w:lang w:val="it-IT" w:eastAsia="ko-KR"/>
        </w:rPr>
        <w:t>29</w:t>
      </w:r>
      <w:r w:rsidR="002B4550" w:rsidRPr="008E2ACB">
        <w:rPr>
          <w:sz w:val="20"/>
          <w:lang w:val="it-IT" w:eastAsia="ko-KR"/>
        </w:rPr>
        <w:t xml:space="preserve"> </w:t>
      </w:r>
      <w:r w:rsidR="009549AB">
        <w:rPr>
          <w:sz w:val="20"/>
          <w:lang w:val="it-IT" w:eastAsia="ko-KR"/>
        </w:rPr>
        <w:t>dicembre</w:t>
      </w:r>
      <w:r w:rsidR="002B4550" w:rsidRPr="008E2ACB">
        <w:rPr>
          <w:sz w:val="20"/>
          <w:lang w:val="it-IT" w:eastAsia="ko-KR"/>
        </w:rPr>
        <w:t xml:space="preserve"> 2025) </w:t>
      </w:r>
      <w:r w:rsidRPr="008E2ACB">
        <w:rPr>
          <w:sz w:val="16"/>
          <w:lang w:val="it-IT"/>
        </w:rPr>
        <w:t xml:space="preserve"> </w:t>
      </w:r>
      <w:r w:rsidRPr="008E2ACB">
        <w:rPr>
          <w:sz w:val="20"/>
          <w:lang w:val="it-IT"/>
        </w:rPr>
        <w:t xml:space="preserve">e ai sensi dell 'articolo </w:t>
      </w:r>
      <w:r w:rsidRPr="008E2ACB">
        <w:rPr>
          <w:color w:val="auto"/>
          <w:sz w:val="20"/>
          <w:lang w:val="it-IT"/>
        </w:rPr>
        <w:t>103 d</w:t>
      </w:r>
      <w:r w:rsidRPr="008E2ACB">
        <w:rPr>
          <w:sz w:val="20"/>
          <w:lang w:val="it-IT"/>
        </w:rPr>
        <w:t xml:space="preserve">ello Statuto della Talijanska osnovna škola, Scuola elementare italiana, </w:t>
      </w:r>
      <w:bookmarkStart w:id="0" w:name="_Hlk197951190"/>
      <w:r w:rsidRPr="008E2ACB">
        <w:rPr>
          <w:sz w:val="20"/>
          <w:lang w:val="it-IT"/>
        </w:rPr>
        <w:t>„Galileo Galilei“ Umag - Umago</w:t>
      </w:r>
      <w:bookmarkEnd w:id="0"/>
      <w:r w:rsidRPr="008E2ACB">
        <w:rPr>
          <w:sz w:val="20"/>
          <w:lang w:val="it-IT"/>
        </w:rPr>
        <w:t>, il Comitato scolastico della Talijanska osnovna škola, Scuola elementare italiana, „Galileo Galilei“ Umag - Umago pubblica il giorno 2</w:t>
      </w:r>
      <w:r w:rsidR="009549AB">
        <w:rPr>
          <w:sz w:val="20"/>
          <w:lang w:val="it-IT"/>
        </w:rPr>
        <w:t>9</w:t>
      </w:r>
      <w:r w:rsidRPr="008E2ACB">
        <w:rPr>
          <w:sz w:val="20"/>
          <w:lang w:val="it-IT"/>
        </w:rPr>
        <w:t xml:space="preserve"> </w:t>
      </w:r>
      <w:r w:rsidR="009549AB">
        <w:rPr>
          <w:sz w:val="20"/>
          <w:lang w:val="it-IT"/>
        </w:rPr>
        <w:t>dicembre</w:t>
      </w:r>
      <w:r w:rsidRPr="008E2ACB">
        <w:rPr>
          <w:sz w:val="20"/>
          <w:lang w:val="it-IT"/>
        </w:rPr>
        <w:t xml:space="preserve"> 2025 il bando di</w:t>
      </w:r>
    </w:p>
    <w:p w14:paraId="4DF2F2F5" w14:textId="77777777" w:rsidR="00ED579B" w:rsidRPr="008E2ACB" w:rsidRDefault="00ED579B" w:rsidP="0002492A">
      <w:pPr>
        <w:spacing w:after="0" w:line="0" w:lineRule="atLeast"/>
        <w:ind w:left="101" w:right="14" w:firstLine="0"/>
        <w:jc w:val="left"/>
        <w:rPr>
          <w:sz w:val="20"/>
          <w:lang w:val="it-IT"/>
        </w:rPr>
      </w:pPr>
      <w:r w:rsidRPr="008E2ACB">
        <w:rPr>
          <w:sz w:val="20"/>
          <w:lang w:val="it-IT"/>
        </w:rPr>
        <w:t xml:space="preserve"> </w:t>
      </w:r>
    </w:p>
    <w:p w14:paraId="7C5F8F25" w14:textId="77777777" w:rsidR="00ED579B" w:rsidRPr="008E2ACB" w:rsidRDefault="00ED579B" w:rsidP="0002492A">
      <w:pPr>
        <w:spacing w:after="0" w:line="20" w:lineRule="atLeast"/>
        <w:ind w:left="245" w:right="72" w:firstLine="0"/>
        <w:jc w:val="center"/>
        <w:rPr>
          <w:b/>
          <w:sz w:val="22"/>
          <w:lang w:val="it-IT"/>
        </w:rPr>
      </w:pPr>
      <w:r w:rsidRPr="008E2ACB">
        <w:rPr>
          <w:b/>
          <w:sz w:val="22"/>
          <w:lang w:val="it-IT"/>
        </w:rPr>
        <w:t>C O N C O R S O</w:t>
      </w:r>
    </w:p>
    <w:p w14:paraId="79037F17" w14:textId="77777777" w:rsidR="00ED579B" w:rsidRPr="008E2ACB" w:rsidRDefault="00ED579B" w:rsidP="0002492A">
      <w:pPr>
        <w:spacing w:after="0" w:line="20" w:lineRule="atLeast"/>
        <w:ind w:left="245" w:right="72" w:firstLine="0"/>
        <w:jc w:val="center"/>
        <w:rPr>
          <w:b/>
          <w:sz w:val="22"/>
          <w:lang w:val="it-IT"/>
        </w:rPr>
      </w:pPr>
      <w:r w:rsidRPr="008E2ACB">
        <w:rPr>
          <w:b/>
          <w:sz w:val="22"/>
          <w:lang w:val="it-IT"/>
        </w:rPr>
        <w:t xml:space="preserve"> per la nomina del direttore/direttrice della Talijanska osnovna škola, Scuola elementare italiana, „Galileo Galilei“ Umag - Umago</w:t>
      </w:r>
    </w:p>
    <w:p w14:paraId="162F90EA" w14:textId="77777777" w:rsidR="00ED579B" w:rsidRPr="008E2ACB" w:rsidRDefault="00ED579B" w:rsidP="0002492A">
      <w:pPr>
        <w:spacing w:after="0" w:line="20" w:lineRule="atLeast"/>
        <w:ind w:left="245" w:right="72" w:firstLine="0"/>
        <w:jc w:val="center"/>
        <w:rPr>
          <w:sz w:val="20"/>
          <w:lang w:val="it-IT"/>
        </w:rPr>
      </w:pPr>
    </w:p>
    <w:p w14:paraId="39D728B7" w14:textId="77777777" w:rsidR="00ED579B" w:rsidRPr="008E2ACB" w:rsidRDefault="00ED579B" w:rsidP="0002492A">
      <w:pPr>
        <w:spacing w:after="282" w:line="20" w:lineRule="atLeast"/>
        <w:ind w:left="187" w:right="14" w:firstLine="706"/>
        <w:rPr>
          <w:sz w:val="20"/>
          <w:lang w:val="it-IT"/>
        </w:rPr>
      </w:pPr>
      <w:r w:rsidRPr="008E2ACB">
        <w:rPr>
          <w:sz w:val="20"/>
          <w:lang w:val="it-IT"/>
        </w:rPr>
        <w:t>Può essere nominata alla carica di direttore/direttrice della scuola la persona che soddisfa i seguenti requisiti in base all'articolo 126 comma 1 della Legge sull' educazione e l'istruzione nella scuola elementare e media:</w:t>
      </w:r>
    </w:p>
    <w:p w14:paraId="0E41C7CE" w14:textId="77777777" w:rsidR="00ED579B" w:rsidRPr="008E2ACB" w:rsidRDefault="00ED579B" w:rsidP="0002492A">
      <w:pPr>
        <w:spacing w:line="20" w:lineRule="atLeast"/>
        <w:ind w:left="835" w:right="216" w:hanging="266"/>
        <w:rPr>
          <w:sz w:val="20"/>
          <w:lang w:val="it-IT"/>
        </w:rPr>
      </w:pPr>
      <w:r w:rsidRPr="008E2ACB">
        <w:rPr>
          <w:sz w:val="20"/>
          <w:lang w:val="it-IT"/>
        </w:rPr>
        <w:t>l) completamento degli studi a livello universitario che risultino idonei all' esercizio del ruolo di insegnante, docente o collaboratore professionale nell' istituzione scolastica presso la quale viene effettuata la nomina alla carica di direttore, nella fattispecie:</w:t>
      </w:r>
    </w:p>
    <w:p w14:paraId="0C9ADCB7" w14:textId="77777777" w:rsidR="00ED579B" w:rsidRPr="008E2ACB" w:rsidRDefault="00ED579B" w:rsidP="0002492A">
      <w:pPr>
        <w:numPr>
          <w:ilvl w:val="0"/>
          <w:numId w:val="1"/>
        </w:numPr>
        <w:spacing w:line="20" w:lineRule="atLeast"/>
        <w:ind w:left="1191" w:right="14" w:hanging="302"/>
        <w:rPr>
          <w:sz w:val="20"/>
          <w:lang w:val="it-IT"/>
        </w:rPr>
      </w:pPr>
      <w:r w:rsidRPr="008E2ACB">
        <w:rPr>
          <w:sz w:val="20"/>
          <w:lang w:val="it-IT"/>
        </w:rPr>
        <w:t>corso di laurea universitaria o</w:t>
      </w:r>
    </w:p>
    <w:p w14:paraId="2C1218C5" w14:textId="77777777" w:rsidR="00ED579B" w:rsidRPr="008E2ACB" w:rsidRDefault="00ED579B" w:rsidP="0002492A">
      <w:pPr>
        <w:numPr>
          <w:ilvl w:val="0"/>
          <w:numId w:val="1"/>
        </w:numPr>
        <w:spacing w:line="20" w:lineRule="atLeast"/>
        <w:ind w:left="1191" w:right="14" w:hanging="302"/>
        <w:rPr>
          <w:sz w:val="20"/>
          <w:lang w:val="it-IT"/>
        </w:rPr>
      </w:pPr>
      <w:r w:rsidRPr="008E2ACB">
        <w:rPr>
          <w:sz w:val="20"/>
          <w:lang w:val="it-IT"/>
        </w:rPr>
        <w:t>corso di laurea magistrale a ciclo unico, rispettivamente</w:t>
      </w:r>
    </w:p>
    <w:p w14:paraId="4D4D118F" w14:textId="77777777" w:rsidR="00ED579B" w:rsidRPr="008E2ACB" w:rsidRDefault="00ED579B" w:rsidP="0002492A">
      <w:pPr>
        <w:numPr>
          <w:ilvl w:val="0"/>
          <w:numId w:val="1"/>
        </w:numPr>
        <w:spacing w:line="20" w:lineRule="atLeast"/>
        <w:ind w:left="1191" w:right="14" w:hanging="302"/>
        <w:rPr>
          <w:sz w:val="20"/>
          <w:lang w:val="it-IT"/>
        </w:rPr>
      </w:pPr>
      <w:r w:rsidRPr="008E2ACB">
        <w:rPr>
          <w:sz w:val="20"/>
          <w:lang w:val="it-IT"/>
        </w:rPr>
        <w:t>possesso di diploma specialistico,</w:t>
      </w:r>
    </w:p>
    <w:p w14:paraId="20A78C8B" w14:textId="77777777" w:rsidR="00ED579B" w:rsidRPr="008E2ACB" w:rsidRDefault="00ED579B" w:rsidP="0002492A">
      <w:pPr>
        <w:numPr>
          <w:ilvl w:val="0"/>
          <w:numId w:val="1"/>
        </w:numPr>
        <w:spacing w:line="20" w:lineRule="atLeast"/>
        <w:ind w:left="1191" w:right="14" w:hanging="302"/>
        <w:rPr>
          <w:sz w:val="20"/>
          <w:lang w:val="it-IT"/>
        </w:rPr>
      </w:pPr>
      <w:r w:rsidRPr="008E2ACB">
        <w:rPr>
          <w:sz w:val="20"/>
          <w:lang w:val="it-IT"/>
        </w:rPr>
        <w:t>superato l'esame professionale di insegnante, docente o collaboratore professionale, salvo il caso di cui all'articolo 157, comma 1 e 2 della Legge sull'educazione e l'istruzione nella scuola elementare e media.</w:t>
      </w:r>
    </w:p>
    <w:p w14:paraId="56C7720F" w14:textId="77777777" w:rsidR="00ED579B" w:rsidRPr="008E2ACB" w:rsidRDefault="00ED579B" w:rsidP="0002492A">
      <w:pPr>
        <w:numPr>
          <w:ilvl w:val="0"/>
          <w:numId w:val="2"/>
        </w:numPr>
        <w:spacing w:after="275" w:line="20" w:lineRule="atLeast"/>
        <w:ind w:right="14" w:hanging="374"/>
        <w:rPr>
          <w:sz w:val="20"/>
          <w:lang w:val="it-IT"/>
        </w:rPr>
      </w:pPr>
      <w:r w:rsidRPr="008E2ACB">
        <w:rPr>
          <w:sz w:val="20"/>
          <w:lang w:val="it-IT"/>
        </w:rPr>
        <w:t>requisiti disciplinati dall'articolo 106 della Legge sull'educazione e l'istruzione nella scuola elementare e media superiore</w:t>
      </w:r>
    </w:p>
    <w:p w14:paraId="3C6F80D1" w14:textId="77777777" w:rsidR="00ED579B" w:rsidRPr="008E2ACB" w:rsidRDefault="00ED579B" w:rsidP="0002492A">
      <w:pPr>
        <w:numPr>
          <w:ilvl w:val="0"/>
          <w:numId w:val="2"/>
        </w:numPr>
        <w:spacing w:after="291" w:line="20" w:lineRule="atLeast"/>
        <w:ind w:right="14" w:hanging="374"/>
        <w:rPr>
          <w:sz w:val="20"/>
          <w:lang w:val="it-IT"/>
        </w:rPr>
      </w:pPr>
      <w:r w:rsidRPr="008E2ACB">
        <w:rPr>
          <w:sz w:val="20"/>
          <w:lang w:val="it-IT"/>
        </w:rPr>
        <w:t>minimo otto (8) anni di contributi previdenziali versati da enti scolastici, altresì da enti operanti nel settore della formazione o enti amministrativi statali preposti all 'istruzione, di cui minimo cinque (5) anni di esercizio di attività educativo-istruttive presso istituzioni scolastiche.</w:t>
      </w:r>
    </w:p>
    <w:p w14:paraId="1CADA3D3" w14:textId="77777777" w:rsidR="00ED579B" w:rsidRPr="008E2ACB" w:rsidRDefault="00ED579B" w:rsidP="0002492A">
      <w:pPr>
        <w:numPr>
          <w:ilvl w:val="0"/>
          <w:numId w:val="2"/>
        </w:numPr>
        <w:spacing w:after="288" w:line="20" w:lineRule="atLeast"/>
        <w:ind w:right="14" w:hanging="374"/>
        <w:rPr>
          <w:sz w:val="20"/>
          <w:lang w:val="it-IT"/>
        </w:rPr>
      </w:pPr>
      <w:r w:rsidRPr="008E2ACB">
        <w:rPr>
          <w:sz w:val="20"/>
          <w:lang w:val="it-IT"/>
        </w:rPr>
        <w:t>soddisfa le condizioni in base alla Legge sull'educazione e istruzione nella lingua e scrittura delle minoranze nazionali (GU della Repubblica croata n</w:t>
      </w:r>
      <w:r w:rsidRPr="008E2ACB">
        <w:rPr>
          <w:sz w:val="20"/>
          <w:vertAlign w:val="superscript"/>
          <w:lang w:val="it-IT"/>
        </w:rPr>
        <w:t xml:space="preserve">o </w:t>
      </w:r>
      <w:r w:rsidRPr="008E2ACB">
        <w:rPr>
          <w:sz w:val="20"/>
          <w:lang w:val="it-IT"/>
        </w:rPr>
        <w:t>51/00 e 56/00)</w:t>
      </w:r>
    </w:p>
    <w:p w14:paraId="4C729D95" w14:textId="77777777" w:rsidR="00ED579B" w:rsidRPr="008E2ACB" w:rsidRDefault="00ED579B" w:rsidP="0002492A">
      <w:pPr>
        <w:numPr>
          <w:ilvl w:val="0"/>
          <w:numId w:val="2"/>
        </w:numPr>
        <w:spacing w:after="276" w:line="20" w:lineRule="atLeast"/>
        <w:ind w:right="14" w:hanging="374"/>
        <w:rPr>
          <w:sz w:val="20"/>
          <w:lang w:val="it-IT"/>
        </w:rPr>
      </w:pPr>
      <w:r w:rsidRPr="008E2ACB">
        <w:rPr>
          <w:sz w:val="20"/>
          <w:lang w:val="it-IT"/>
        </w:rPr>
        <w:t>appartiene alla minoranza nazionale italiana e possiede un'ottima conoscenza della lingua della minoranza nazionale, ovvero la persona che non appartiene alla minoranza nazionale però possiede un 'ottima conoscenza della lingua e la scrittura della minoranza nazionale.</w:t>
      </w:r>
    </w:p>
    <w:p w14:paraId="6414455A" w14:textId="77777777" w:rsidR="00ED579B" w:rsidRPr="008E2ACB" w:rsidRDefault="00ED579B" w:rsidP="0002492A">
      <w:pPr>
        <w:spacing w:after="278" w:line="20" w:lineRule="atLeast"/>
        <w:ind w:left="110" w:right="14"/>
        <w:rPr>
          <w:sz w:val="20"/>
          <w:lang w:val="it-IT"/>
        </w:rPr>
      </w:pPr>
      <w:r w:rsidRPr="008E2ACB">
        <w:rPr>
          <w:sz w:val="20"/>
          <w:lang w:val="it-IT"/>
        </w:rPr>
        <w:t>Oltre ai candidati che hanno concluso uno degli studi come specificato al comma 1 punto 1 dell'articolo 126 della Legge sull' educazione e l'istruzione nella scuola elementare e media, può aspirare al ruolo di direttore della Scuola parimenti la persona che ha concluso un corso di diploma specialistico quadriennale per insegnante con il quale vengono acquisiti 240 CFU.</w:t>
      </w:r>
    </w:p>
    <w:p w14:paraId="78B580EF" w14:textId="77777777" w:rsidR="00ED579B" w:rsidRPr="008E2ACB" w:rsidRDefault="00ED579B" w:rsidP="0002492A">
      <w:pPr>
        <w:spacing w:after="260" w:line="20" w:lineRule="atLeast"/>
        <w:ind w:left="110" w:right="14"/>
        <w:rPr>
          <w:sz w:val="20"/>
          <w:lang w:val="it-IT"/>
        </w:rPr>
      </w:pPr>
      <w:r w:rsidRPr="008E2ACB">
        <w:rPr>
          <w:sz w:val="20"/>
          <w:lang w:val="it-IT"/>
        </w:rPr>
        <w:t>In via d' eccezione, il soggetto che risulti inadempiente ai requisiti dal comma 1 punto 1 oppure dal comma 2 dell'articolo 126 della Legge sull' educazione e l'istruzione nella scuola elementare e media, può aspirare al ruolo di direttore della scuola qualora al momento dell' adesione al concorso per la carica di direttore, ricopra il ruolo di direttore, minimo nel secondo mandato consecutivo, premesso che soddisfi i requisiti per il ruolo di direttore disciplinati dalla Legge sull' istruzione elementare ("Gazzetta Ufficiale" numero 59/90, 26/93, 27/93, 29/94, 7/96, 59/01, 114/01 e 76/05).</w:t>
      </w:r>
    </w:p>
    <w:p w14:paraId="66203899" w14:textId="77777777" w:rsidR="00ED579B" w:rsidRPr="008E2ACB" w:rsidRDefault="00ED579B" w:rsidP="0002492A">
      <w:pPr>
        <w:spacing w:after="291" w:line="20" w:lineRule="atLeast"/>
        <w:ind w:left="110" w:right="14"/>
        <w:rPr>
          <w:sz w:val="20"/>
          <w:lang w:val="it-IT"/>
        </w:rPr>
      </w:pPr>
      <w:r w:rsidRPr="008E2ACB">
        <w:rPr>
          <w:sz w:val="20"/>
          <w:lang w:val="it-IT"/>
        </w:rPr>
        <w:t>Il direttore / direttrice viene nominato alla carica per la durata di cinque (5) anni.</w:t>
      </w:r>
    </w:p>
    <w:p w14:paraId="7D283572" w14:textId="77777777" w:rsidR="00ED579B" w:rsidRPr="008E2ACB" w:rsidRDefault="00ED579B" w:rsidP="00ED579B">
      <w:pPr>
        <w:ind w:left="107" w:right="14" w:firstLine="706"/>
        <w:rPr>
          <w:sz w:val="20"/>
          <w:lang w:val="it-IT"/>
        </w:rPr>
      </w:pPr>
      <w:r w:rsidRPr="008E2ACB">
        <w:rPr>
          <w:sz w:val="20"/>
          <w:lang w:val="it-IT"/>
        </w:rPr>
        <w:lastRenderedPageBreak/>
        <w:t xml:space="preserve">Alla domanda di adesione al concorso in forma scritta, il candidato deve allegare obbligatoriamente la seguente documentazione in originale o copia autenticata: </w:t>
      </w:r>
    </w:p>
    <w:p w14:paraId="0A975DE3" w14:textId="77777777" w:rsidR="00ED579B" w:rsidRPr="008E2ACB" w:rsidRDefault="00ED579B" w:rsidP="00ED579B">
      <w:pPr>
        <w:pStyle w:val="ListParagraph"/>
        <w:numPr>
          <w:ilvl w:val="0"/>
          <w:numId w:val="4"/>
        </w:numPr>
        <w:ind w:right="14"/>
        <w:rPr>
          <w:sz w:val="20"/>
          <w:lang w:val="it-IT"/>
        </w:rPr>
      </w:pPr>
      <w:r w:rsidRPr="008E2ACB">
        <w:rPr>
          <w:sz w:val="20"/>
          <w:lang w:val="it-IT"/>
        </w:rPr>
        <w:t xml:space="preserve">curriculum vitae </w:t>
      </w:r>
    </w:p>
    <w:p w14:paraId="6BF99086" w14:textId="77777777" w:rsidR="00ED579B" w:rsidRPr="008E2ACB" w:rsidRDefault="00ED579B" w:rsidP="00ED579B">
      <w:pPr>
        <w:pStyle w:val="ListParagraph"/>
        <w:numPr>
          <w:ilvl w:val="0"/>
          <w:numId w:val="4"/>
        </w:numPr>
        <w:ind w:right="14"/>
        <w:rPr>
          <w:sz w:val="20"/>
          <w:lang w:val="it-IT"/>
        </w:rPr>
      </w:pPr>
      <w:r w:rsidRPr="008E2ACB">
        <w:rPr>
          <w:sz w:val="20"/>
          <w:lang w:val="it-IT"/>
        </w:rPr>
        <w:t xml:space="preserve">diploma, </w:t>
      </w:r>
    </w:p>
    <w:p w14:paraId="602A5452" w14:textId="77777777" w:rsidR="00ED579B" w:rsidRPr="008E2ACB" w:rsidRDefault="00ED579B" w:rsidP="00ED579B">
      <w:pPr>
        <w:pStyle w:val="ListParagraph"/>
        <w:numPr>
          <w:ilvl w:val="0"/>
          <w:numId w:val="4"/>
        </w:numPr>
        <w:ind w:right="14"/>
        <w:rPr>
          <w:sz w:val="20"/>
          <w:lang w:val="it-IT"/>
        </w:rPr>
      </w:pPr>
      <w:r w:rsidRPr="008E2ACB">
        <w:rPr>
          <w:sz w:val="20"/>
          <w:lang w:val="it-IT"/>
        </w:rPr>
        <w:t xml:space="preserve">certificato di cittadinanza, </w:t>
      </w:r>
    </w:p>
    <w:p w14:paraId="52F1C081" w14:textId="77777777" w:rsidR="00ED579B" w:rsidRPr="008E2ACB" w:rsidRDefault="00ED579B" w:rsidP="00ED579B">
      <w:pPr>
        <w:pStyle w:val="ListParagraph"/>
        <w:numPr>
          <w:ilvl w:val="0"/>
          <w:numId w:val="4"/>
        </w:numPr>
        <w:ind w:right="14"/>
        <w:rPr>
          <w:sz w:val="20"/>
          <w:lang w:val="it-IT"/>
        </w:rPr>
      </w:pPr>
      <w:r w:rsidRPr="008E2ACB">
        <w:rPr>
          <w:sz w:val="20"/>
          <w:lang w:val="it-IT"/>
        </w:rPr>
        <w:t xml:space="preserve">attestato dell'esame professionale o documento probatorio che il candidato non debba sostenere l'esame professionale in base all'articolo 157, punto 1 e 2 della Legge sull'educazione e l'istruzione nella scuola elementare e media superiore </w:t>
      </w:r>
    </w:p>
    <w:p w14:paraId="1F72F23A" w14:textId="77777777" w:rsidR="00ED579B" w:rsidRPr="008E2ACB" w:rsidRDefault="00ED579B" w:rsidP="00ED579B">
      <w:pPr>
        <w:pStyle w:val="ListParagraph"/>
        <w:numPr>
          <w:ilvl w:val="0"/>
          <w:numId w:val="4"/>
        </w:numPr>
        <w:ind w:right="14"/>
        <w:rPr>
          <w:sz w:val="20"/>
          <w:lang w:val="it-IT"/>
        </w:rPr>
      </w:pPr>
      <w:r w:rsidRPr="008E2ACB">
        <w:rPr>
          <w:sz w:val="20"/>
          <w:lang w:val="it-IT"/>
        </w:rPr>
        <w:t xml:space="preserve">documento attestante i contributi previdenziali versati (certificato o attestato telematico HZMO - Ufficio croato di assicurazione pensionistica/ attestato rilasciato dall 'ente scolastico relativo alla durata e tipo di servizio prestato), </w:t>
      </w:r>
    </w:p>
    <w:p w14:paraId="17C35AFD" w14:textId="77777777" w:rsidR="00ED579B" w:rsidRPr="008E2ACB" w:rsidRDefault="00ED579B" w:rsidP="00ED579B">
      <w:pPr>
        <w:pStyle w:val="ListParagraph"/>
        <w:numPr>
          <w:ilvl w:val="0"/>
          <w:numId w:val="4"/>
        </w:numPr>
        <w:spacing w:after="293"/>
        <w:ind w:right="14"/>
        <w:rPr>
          <w:sz w:val="20"/>
          <w:lang w:val="it-IT"/>
        </w:rPr>
      </w:pPr>
      <w:r w:rsidRPr="008E2ACB">
        <w:rPr>
          <w:sz w:val="20"/>
          <w:lang w:val="it-IT"/>
        </w:rPr>
        <w:t xml:space="preserve">programma di lavoro durante il mandato (il programma di lavoro contiene obiettivi, attività, budget/piano finanziario, cronoprogramma, progetti e altri elementi che descrivono cosa e come verrà implementato durante il periodo del mandato) </w:t>
      </w:r>
    </w:p>
    <w:p w14:paraId="3C864D10" w14:textId="77777777" w:rsidR="00ED579B" w:rsidRPr="008E2ACB" w:rsidRDefault="00ED579B" w:rsidP="00ED579B">
      <w:pPr>
        <w:pStyle w:val="ListParagraph"/>
        <w:numPr>
          <w:ilvl w:val="0"/>
          <w:numId w:val="4"/>
        </w:numPr>
        <w:spacing w:after="293"/>
        <w:ind w:right="14"/>
        <w:rPr>
          <w:sz w:val="20"/>
          <w:lang w:val="it-IT"/>
        </w:rPr>
      </w:pPr>
      <w:r w:rsidRPr="008E2ACB">
        <w:rPr>
          <w:sz w:val="20"/>
          <w:lang w:val="it-IT"/>
        </w:rPr>
        <w:t xml:space="preserve">attestato comprovante l'assenza di condanne penali in base all'articolo 106 della Legge sull'educazione e l'istruzione nella scuola elementare e media superiore, la cui data di rilascio non risulti superiore ai otto (8) giorni della pubblicazione del concorso </w:t>
      </w:r>
    </w:p>
    <w:p w14:paraId="07473EA6" w14:textId="77777777" w:rsidR="00ED579B" w:rsidRPr="008E2ACB" w:rsidRDefault="00ED579B" w:rsidP="00ED579B">
      <w:pPr>
        <w:pStyle w:val="ListParagraph"/>
        <w:numPr>
          <w:ilvl w:val="0"/>
          <w:numId w:val="4"/>
        </w:numPr>
        <w:spacing w:after="293"/>
        <w:ind w:right="14"/>
        <w:rPr>
          <w:sz w:val="20"/>
          <w:lang w:val="it-IT"/>
        </w:rPr>
      </w:pPr>
      <w:r w:rsidRPr="008E2ACB">
        <w:rPr>
          <w:sz w:val="20"/>
          <w:lang w:val="it-IT"/>
        </w:rPr>
        <w:t>attestato relativo alla copertura del ruolo di direttore per un periodo minimo di due mandati consecutivi, richiesto per i candidati che risultino idonei in base all 'articolo 126, comma 3 della Legge sull' educazione e l'istruzione nella scuola elementare e media superiore.</w:t>
      </w:r>
    </w:p>
    <w:p w14:paraId="533B25FE" w14:textId="77777777" w:rsidR="00ED579B" w:rsidRPr="008E2ACB" w:rsidRDefault="00ED579B" w:rsidP="00ED579B">
      <w:pPr>
        <w:pStyle w:val="ListParagraph"/>
        <w:ind w:left="463" w:right="14" w:firstLine="0"/>
        <w:rPr>
          <w:sz w:val="20"/>
          <w:lang w:val="it-IT"/>
        </w:rPr>
      </w:pPr>
    </w:p>
    <w:p w14:paraId="1F2D6A40" w14:textId="77777777" w:rsidR="00ED579B" w:rsidRPr="008E2ACB" w:rsidRDefault="00ED579B" w:rsidP="00ED579B">
      <w:pPr>
        <w:spacing w:after="214"/>
        <w:ind w:right="14"/>
        <w:rPr>
          <w:sz w:val="20"/>
          <w:lang w:val="it-IT"/>
        </w:rPr>
      </w:pPr>
      <w:r w:rsidRPr="008E2ACB">
        <w:rPr>
          <w:sz w:val="20"/>
          <w:lang w:val="it-IT"/>
        </w:rPr>
        <w:t>I candidati possono allegare la documentazione attinente alle competenze aggiuntive: la conoscenza della lingua straniera, le competenze digitali di base, nonché l'esperienza acquisita nella gestione dei progetti che saranno valutate in base alla regolamentazione legale e allo Statuto della Scuola.</w:t>
      </w:r>
    </w:p>
    <w:p w14:paraId="2C51DF16" w14:textId="77777777" w:rsidR="00ED579B" w:rsidRPr="008E2ACB" w:rsidRDefault="00ED579B" w:rsidP="00ED579B">
      <w:pPr>
        <w:spacing w:after="247"/>
        <w:ind w:right="14"/>
        <w:rPr>
          <w:color w:val="auto"/>
          <w:sz w:val="20"/>
          <w:lang w:val="it-IT"/>
        </w:rPr>
      </w:pPr>
      <w:r w:rsidRPr="008E2ACB">
        <w:rPr>
          <w:sz w:val="20"/>
          <w:lang w:val="it-IT"/>
        </w:rPr>
        <w:t xml:space="preserve">Le competenze aggiuntive nel procedimento per la nomina del direttore </w:t>
      </w:r>
      <w:r w:rsidRPr="008E2ACB">
        <w:rPr>
          <w:color w:val="auto"/>
          <w:sz w:val="20"/>
          <w:lang w:val="it-IT"/>
        </w:rPr>
        <w:t>vengono comprovate nel seguente modo:</w:t>
      </w:r>
    </w:p>
    <w:p w14:paraId="5BE80D8E" w14:textId="77777777" w:rsidR="00ED579B" w:rsidRPr="008E2ACB" w:rsidRDefault="00ED579B" w:rsidP="00ED579B">
      <w:pPr>
        <w:spacing w:after="137"/>
        <w:ind w:left="1184" w:right="14"/>
        <w:rPr>
          <w:sz w:val="20"/>
          <w:lang w:val="it-IT"/>
        </w:rPr>
      </w:pPr>
      <w:r w:rsidRPr="008E2ACB">
        <w:rPr>
          <w:sz w:val="20"/>
          <w:lang w:val="it-IT"/>
        </w:rPr>
        <w:t>l. La conoscenza della lingua straniera viene comprovata mediante documento pubblico rilasciato dall' ente autorizzato per lo svolgimento dei programmi formativi, altresì per il professore/insegnante di lingua straniera viene comprovato mediante il diploma di laurea rilasciato dalla facoltà.</w:t>
      </w:r>
    </w:p>
    <w:p w14:paraId="705CF41F" w14:textId="77777777" w:rsidR="00ED579B" w:rsidRPr="008E2ACB" w:rsidRDefault="0002492A" w:rsidP="0002492A">
      <w:pPr>
        <w:spacing w:after="132"/>
        <w:ind w:left="1184" w:right="14" w:firstLine="0"/>
        <w:rPr>
          <w:sz w:val="16"/>
          <w:lang w:val="it-IT"/>
        </w:rPr>
      </w:pPr>
      <w:r w:rsidRPr="008E2ACB">
        <w:rPr>
          <w:sz w:val="20"/>
          <w:lang w:val="it-IT"/>
        </w:rPr>
        <w:t xml:space="preserve">2. </w:t>
      </w:r>
      <w:r w:rsidR="002B4550" w:rsidRPr="008E2ACB">
        <w:rPr>
          <w:kern w:val="24"/>
          <w:sz w:val="20"/>
          <w:lang w:val="it-IT" w:eastAsia="ko-KR"/>
        </w:rPr>
        <w:t>le competenze digitali di base vengono dimostrate mediante attestato o altro documento di abilitazione rilasciato dall' ente, istituzione o soggetto giuridico preposto alla formazione nel settore dell' informatica/scienze dell' informazione, rispettivamente mediante diploma di laurea o altro certificato comprovante il completamento degli studi universitari nel settore dell' informatica/scienze dell' informazione, oppure mediante fotocopia del libretto universitario comprovante il superamento dell' esame della materia connessa all' informatica</w:t>
      </w:r>
      <w:r w:rsidR="00ED579B" w:rsidRPr="008E2ACB">
        <w:rPr>
          <w:sz w:val="16"/>
          <w:lang w:val="it-IT"/>
        </w:rPr>
        <w:t>.</w:t>
      </w:r>
    </w:p>
    <w:p w14:paraId="390E4CE9" w14:textId="77777777" w:rsidR="00ED579B" w:rsidRPr="008E2ACB" w:rsidRDefault="0002492A" w:rsidP="0002492A">
      <w:pPr>
        <w:spacing w:after="431"/>
        <w:ind w:left="1184" w:right="14" w:firstLine="0"/>
        <w:rPr>
          <w:sz w:val="16"/>
          <w:lang w:val="it-IT"/>
        </w:rPr>
      </w:pPr>
      <w:r w:rsidRPr="008E2ACB">
        <w:rPr>
          <w:sz w:val="20"/>
          <w:lang w:val="it-IT"/>
        </w:rPr>
        <w:t xml:space="preserve">3. </w:t>
      </w:r>
      <w:r w:rsidR="002B4550" w:rsidRPr="008E2ACB">
        <w:rPr>
          <w:kern w:val="24"/>
          <w:sz w:val="20"/>
          <w:lang w:val="it-IT" w:eastAsia="ko-KR"/>
        </w:rPr>
        <w:t>L' esperienza acquisita nella gestione dei progetti viene comprovata mediante attestato/certificato o altro documento rilasciato dal soggetto giuridico pertinente inerente alla partecipazione ai lavori connessi alla gestione dei progetti</w:t>
      </w:r>
      <w:r w:rsidR="00ED579B" w:rsidRPr="008E2ACB">
        <w:rPr>
          <w:sz w:val="16"/>
          <w:lang w:val="it-IT"/>
        </w:rPr>
        <w:t>.</w:t>
      </w:r>
    </w:p>
    <w:p w14:paraId="74A96606" w14:textId="77777777" w:rsidR="00ED579B" w:rsidRPr="008E2ACB" w:rsidRDefault="00ED579B" w:rsidP="0002492A">
      <w:pPr>
        <w:spacing w:after="378" w:line="20" w:lineRule="atLeast"/>
        <w:ind w:left="101" w:right="14" w:firstLine="0"/>
        <w:rPr>
          <w:sz w:val="20"/>
          <w:lang w:val="it-IT"/>
        </w:rPr>
      </w:pPr>
      <w:r w:rsidRPr="008E2ACB">
        <w:rPr>
          <w:sz w:val="20"/>
          <w:lang w:val="it-IT"/>
        </w:rPr>
        <w:t>La documentazione inerente alle competenze aggiuntive viene presentata in originale o copia autenticata.</w:t>
      </w:r>
    </w:p>
    <w:p w14:paraId="21BBFD27" w14:textId="77777777" w:rsidR="00ED579B" w:rsidRPr="008E2ACB" w:rsidRDefault="00ED579B" w:rsidP="0002492A">
      <w:pPr>
        <w:spacing w:line="20" w:lineRule="atLeast"/>
        <w:ind w:left="101" w:right="14" w:firstLine="0"/>
        <w:rPr>
          <w:sz w:val="20"/>
          <w:lang w:val="it-IT"/>
        </w:rPr>
      </w:pPr>
      <w:r w:rsidRPr="008E2ACB">
        <w:rPr>
          <w:sz w:val="20"/>
          <w:lang w:val="it-IT"/>
        </w:rPr>
        <w:t>I candidati che si avvalgano del diritto di precedenza di assunzione in ottemperanza all' articolo 102 della Legge sui difensori croati della Guerra patria e sui membri delle rispettive famiglie (Gazzetta Ufficiale n. 121/17, 98/19, 84/21 e 156/23), in osservanza all'articolo 48f della Legge sulla tutela dei veterani di guerra e civili diversamente abili (Gazzetta Ufficiale della n. 33/92, 57/92, 77/92, 27/93, 58/93, 2/94, 76/94, 108/95, 108/96, 82/01, 103/03, 148/13 e 98/19), ai sensi dell'articolo 9 della Legge sulla riabilitazione professionale e assunzione in servizio (Gazzetta Ufficiale n. 157/13, 152/14, 39/18 e 32/20) e all'articolo 48 della Legge sulle vittime civili della Guerra patriottica (Gazzetta Ufficiale n. 84/21) sono tenuti a specificare tale diritto nella domanda di assunzione e corredare la domanda di assunzione con la documentazione probatoria, solo se nei confronti degli altri candidati hanno le stesse condizioni.</w:t>
      </w:r>
    </w:p>
    <w:p w14:paraId="43EB7624" w14:textId="77777777" w:rsidR="00ED579B" w:rsidRPr="008E2ACB" w:rsidRDefault="00ED579B" w:rsidP="0002492A">
      <w:pPr>
        <w:spacing w:line="20" w:lineRule="atLeast"/>
        <w:ind w:left="101" w:right="14" w:firstLine="0"/>
        <w:rPr>
          <w:sz w:val="20"/>
          <w:lang w:val="it-IT"/>
        </w:rPr>
      </w:pPr>
    </w:p>
    <w:p w14:paraId="3B202D07" w14:textId="77777777" w:rsidR="00ED579B" w:rsidRPr="008E2ACB" w:rsidRDefault="00ED579B" w:rsidP="0002492A">
      <w:pPr>
        <w:spacing w:after="282" w:line="20" w:lineRule="atLeast"/>
        <w:ind w:left="101" w:right="86" w:firstLine="0"/>
        <w:rPr>
          <w:sz w:val="20"/>
          <w:lang w:val="it-IT"/>
        </w:rPr>
      </w:pPr>
      <w:r w:rsidRPr="008E2ACB">
        <w:rPr>
          <w:rFonts w:eastAsia="Calibri"/>
          <w:sz w:val="20"/>
          <w:lang w:val="it-IT"/>
        </w:rPr>
        <w:t xml:space="preserve">I candidati che fanno appello al diritto di precedenza di assunzione in osservanza all'articolo 102 della Legge sui veterani croati della Guerra patriotica e sui membri delle rispettive famiglie (Gazzetta Ufficiale n. 121/17, </w:t>
      </w:r>
      <w:r w:rsidRPr="008E2ACB">
        <w:rPr>
          <w:rFonts w:eastAsia="Calibri"/>
          <w:sz w:val="20"/>
          <w:lang w:val="it-IT"/>
        </w:rPr>
        <w:lastRenderedPageBreak/>
        <w:t>98/19, 84/21 e 156/23) sono tenuti a corredare la domanda di assunzione con la documentazione probatoria prevista dall'articolo 103 comma 1 della Legge sui veterani croati della Guerra patriottica e sui membri delle rispettive famiglie.</w:t>
      </w:r>
    </w:p>
    <w:p w14:paraId="5C6C393D" w14:textId="77777777" w:rsidR="00ED579B" w:rsidRPr="008E2ACB" w:rsidRDefault="00ED579B" w:rsidP="0002492A">
      <w:pPr>
        <w:spacing w:after="0" w:line="20" w:lineRule="atLeast"/>
        <w:ind w:left="101" w:right="79" w:firstLine="0"/>
        <w:rPr>
          <w:rFonts w:eastAsia="Calibri"/>
          <w:sz w:val="20"/>
          <w:lang w:val="it-IT"/>
        </w:rPr>
      </w:pPr>
      <w:r w:rsidRPr="008E2ACB">
        <w:rPr>
          <w:rFonts w:eastAsia="Calibri"/>
          <w:sz w:val="20"/>
          <w:lang w:val="it-IT"/>
        </w:rPr>
        <w:t>La documentazione probatoria disciplinata dal Ministero dei veterani di guerra croati e indicata sul sito all' indirizzo:</w:t>
      </w:r>
    </w:p>
    <w:p w14:paraId="3EDCAEE1" w14:textId="77777777" w:rsidR="00ED579B" w:rsidRPr="008E2ACB" w:rsidRDefault="00ED579B" w:rsidP="00ED579B">
      <w:pPr>
        <w:spacing w:after="0"/>
        <w:ind w:left="110" w:right="79"/>
        <w:rPr>
          <w:rFonts w:eastAsia="Calibri"/>
          <w:sz w:val="20"/>
          <w:lang w:val="it-IT"/>
        </w:rPr>
      </w:pPr>
    </w:p>
    <w:p w14:paraId="332DBFC9" w14:textId="77777777" w:rsidR="00ED579B" w:rsidRPr="008E2ACB" w:rsidRDefault="00ED579B" w:rsidP="00ED579B">
      <w:pPr>
        <w:spacing w:after="229" w:line="304" w:lineRule="auto"/>
        <w:ind w:left="0" w:right="101" w:firstLine="0"/>
        <w:rPr>
          <w:rFonts w:eastAsia="Calibri"/>
          <w:sz w:val="20"/>
          <w:lang w:val="it-IT"/>
        </w:rPr>
      </w:pPr>
      <w:r w:rsidRPr="008E2ACB">
        <w:rPr>
          <w:rStyle w:val="Hyperlink"/>
          <w:sz w:val="20"/>
          <w:lang w:val="it-IT"/>
        </w:rPr>
        <w:t>https://branitelji.gov.hr/UserDocsImages//dokumenti/Nikola//popis%20dokaza%20za%20ostvarivanje%20prava%20prednosti%20pri%20zapo%C5%A1ljavanju-%20ZOHBDR%202021.pdf</w:t>
      </w:r>
    </w:p>
    <w:p w14:paraId="7D2357E2" w14:textId="77777777" w:rsidR="00ED579B" w:rsidRPr="008E2ACB" w:rsidRDefault="00ED579B" w:rsidP="00ED579B">
      <w:pPr>
        <w:spacing w:after="229" w:line="304" w:lineRule="auto"/>
        <w:ind w:left="103" w:right="101" w:firstLine="0"/>
        <w:rPr>
          <w:sz w:val="20"/>
          <w:lang w:val="it-IT"/>
        </w:rPr>
      </w:pPr>
      <w:r w:rsidRPr="008E2ACB">
        <w:rPr>
          <w:rFonts w:eastAsia="Calibri"/>
          <w:sz w:val="20"/>
          <w:lang w:val="it-IT"/>
        </w:rPr>
        <w:t>I candidati che fanno appello al diritto di precedenza di assunzione in osservanza all'articolo 48 della Legge sulle vittime civili della Guerra patriottica (Gazzetta Ufficiale n. 84/21) sono tenuti a specificare tale diritto nella domanda di assunzione e corredare la domanda di assunzione con la documentazione probatoria prevista dall'articolo 49 comma 1 della Legge sulle vittime civili della Guerra patriottica.</w:t>
      </w:r>
    </w:p>
    <w:p w14:paraId="4FEF7F73" w14:textId="77777777" w:rsidR="00ED579B" w:rsidRPr="008E2ACB" w:rsidRDefault="00ED579B" w:rsidP="00ED579B">
      <w:pPr>
        <w:ind w:left="39" w:right="14"/>
        <w:rPr>
          <w:sz w:val="20"/>
          <w:lang w:val="it-IT"/>
        </w:rPr>
      </w:pPr>
      <w:r w:rsidRPr="008E2ACB">
        <w:rPr>
          <w:rFonts w:eastAsia="Calibri"/>
          <w:sz w:val="20"/>
          <w:lang w:val="it-IT"/>
        </w:rPr>
        <w:t>La documentazione probatoria disciplinata dal Ministero dei veterani di guerra croati si trova sul sito all' indirizzo:</w:t>
      </w:r>
    </w:p>
    <w:p w14:paraId="31F92C7B" w14:textId="77777777" w:rsidR="00ED579B" w:rsidRPr="008E2ACB" w:rsidRDefault="00ED579B" w:rsidP="00ED579B">
      <w:pPr>
        <w:ind w:left="39" w:right="14"/>
        <w:rPr>
          <w:sz w:val="20"/>
          <w:lang w:val="it-IT"/>
        </w:rPr>
      </w:pPr>
    </w:p>
    <w:p w14:paraId="3F2C2C05" w14:textId="77777777" w:rsidR="00ED579B" w:rsidRPr="008E2ACB" w:rsidRDefault="002D45FE" w:rsidP="00ED579B">
      <w:pPr>
        <w:spacing w:after="100" w:afterAutospacing="1" w:line="240" w:lineRule="auto"/>
        <w:ind w:right="151"/>
        <w:jc w:val="left"/>
        <w:rPr>
          <w:sz w:val="20"/>
          <w:u w:val="single"/>
          <w:lang w:val="it-IT"/>
        </w:rPr>
      </w:pPr>
      <w:hyperlink r:id="rId5" w:history="1">
        <w:r w:rsidR="00ED579B" w:rsidRPr="008E2ACB">
          <w:rPr>
            <w:rStyle w:val="Hyperlink"/>
            <w:sz w:val="20"/>
            <w:lang w:val="it-IT"/>
          </w:rPr>
          <w:t>https://branitelji.gov.hr/UserDocsImages//dokumenti/Nikola//popis%20dokaza%20za%20ostvarivanje%20prava%20prednosti%20pri%20zapo%C5%A1ljavanju-%20Zakon%20o%20civilnim%20stradalnicima%20iz%20DR.pdf</w:t>
        </w:r>
      </w:hyperlink>
    </w:p>
    <w:p w14:paraId="1CA1A4A5" w14:textId="77777777" w:rsidR="00ED579B" w:rsidRPr="008E2ACB" w:rsidRDefault="00ED579B" w:rsidP="0002492A">
      <w:pPr>
        <w:spacing w:after="100" w:afterAutospacing="1" w:line="120" w:lineRule="atLeast"/>
        <w:ind w:left="7" w:right="151" w:firstLine="4"/>
        <w:jc w:val="left"/>
        <w:rPr>
          <w:sz w:val="20"/>
          <w:lang w:val="it-IT"/>
        </w:rPr>
      </w:pPr>
      <w:r w:rsidRPr="008E2ACB">
        <w:rPr>
          <w:rFonts w:eastAsia="Calibri"/>
          <w:sz w:val="20"/>
          <w:lang w:val="it-IT"/>
        </w:rPr>
        <w:t>Tutti i candidati che aderiscono al concorso acconsentono al trattamento dei loro dati personali contenuti in tutti gli allegati e nella documentazione spedita per la partecipazione al suddetto concorso, in base alla normativa in vigore sulla protezione dei dati personali.</w:t>
      </w:r>
    </w:p>
    <w:p w14:paraId="003605D8" w14:textId="77777777" w:rsidR="0002492A" w:rsidRPr="008E2ACB" w:rsidRDefault="00ED579B" w:rsidP="0002492A">
      <w:pPr>
        <w:spacing w:after="100" w:afterAutospacing="1" w:line="120" w:lineRule="atLeast"/>
        <w:ind w:left="0" w:right="14" w:firstLine="0"/>
        <w:rPr>
          <w:rFonts w:eastAsia="Calibri"/>
          <w:sz w:val="20"/>
          <w:lang w:val="it-IT"/>
        </w:rPr>
      </w:pPr>
      <w:r w:rsidRPr="008E2ACB">
        <w:rPr>
          <w:rFonts w:eastAsia="Calibri"/>
          <w:sz w:val="20"/>
          <w:lang w:val="it-IT"/>
        </w:rPr>
        <w:t>Possono aderirvi le persone di entrambi i sessi. (articolo 13 della Legge sulle pari opportunità dei sessi "Gazzetta Ufficiale" n. 82/08 e 69/17)</w:t>
      </w:r>
      <w:r w:rsidR="0002492A" w:rsidRPr="008E2ACB">
        <w:rPr>
          <w:rFonts w:eastAsia="Calibri"/>
          <w:sz w:val="20"/>
          <w:lang w:val="it-IT"/>
        </w:rPr>
        <w:t xml:space="preserve"> .</w:t>
      </w:r>
    </w:p>
    <w:p w14:paraId="338ACFEA" w14:textId="77777777" w:rsidR="00ED579B" w:rsidRPr="008E2ACB" w:rsidRDefault="0002492A" w:rsidP="0002492A">
      <w:pPr>
        <w:spacing w:after="100" w:afterAutospacing="1" w:line="120" w:lineRule="atLeast"/>
        <w:ind w:left="0" w:right="14" w:firstLine="0"/>
        <w:rPr>
          <w:sz w:val="20"/>
          <w:lang w:val="it-IT"/>
        </w:rPr>
      </w:pPr>
      <w:r w:rsidRPr="008E2ACB">
        <w:rPr>
          <w:rFonts w:eastAsia="Calibri"/>
          <w:sz w:val="20"/>
          <w:lang w:val="it-IT"/>
        </w:rPr>
        <w:t>Il presente bando risulta aperto quindici (15) giorni a contare dalla data della sua pubblicazione sulla "Gazzetta Ufficiale" e sulle pagine web della scuola: https://os-talijanska-ggalilei-umag.skole.hr/</w:t>
      </w:r>
    </w:p>
    <w:p w14:paraId="6F57106F" w14:textId="77777777" w:rsidR="00ED579B" w:rsidRPr="008E2ACB" w:rsidRDefault="00ED579B" w:rsidP="0002492A">
      <w:pPr>
        <w:spacing w:after="100" w:afterAutospacing="1" w:line="120" w:lineRule="atLeast"/>
        <w:ind w:left="10" w:right="122"/>
        <w:rPr>
          <w:sz w:val="20"/>
          <w:lang w:val="it-IT"/>
        </w:rPr>
      </w:pPr>
      <w:r w:rsidRPr="008E2ACB">
        <w:rPr>
          <w:rFonts w:eastAsia="Calibri"/>
          <w:sz w:val="20"/>
          <w:lang w:val="it-IT"/>
        </w:rPr>
        <w:t>Le domande corredate della documentazione richiesta vanno recapitate in busta chiusa personalmente o via posta recante la dicitura "Concorso per la nomina del direttore della scuola - non aprire" al seguente indirizzo: Talijanska osnovna škola, Scuola elementare italiana, „Galileo Galilei“ Umag-Umago, Edoardo Pascali 2a, 52470 Umag - Umago.</w:t>
      </w:r>
    </w:p>
    <w:p w14:paraId="7A1E6509" w14:textId="77777777" w:rsidR="00ED579B" w:rsidRPr="008E2ACB" w:rsidRDefault="00ED579B" w:rsidP="0002492A">
      <w:pPr>
        <w:spacing w:after="325" w:line="240" w:lineRule="auto"/>
        <w:ind w:left="10" w:right="14"/>
        <w:rPr>
          <w:sz w:val="20"/>
          <w:lang w:val="it-IT"/>
        </w:rPr>
      </w:pPr>
      <w:r w:rsidRPr="008E2ACB">
        <w:rPr>
          <w:rFonts w:eastAsia="Calibri"/>
          <w:sz w:val="20"/>
          <w:lang w:val="it-IT"/>
        </w:rPr>
        <w:t>Non verranno accettate ed esaminate le domande che risultino incomplete, parimenti quelle non pervenute entro i termini del concorso.</w:t>
      </w:r>
    </w:p>
    <w:p w14:paraId="7B170E11" w14:textId="77777777" w:rsidR="00ED579B" w:rsidRPr="008E2ACB" w:rsidRDefault="00ED579B" w:rsidP="0002492A">
      <w:pPr>
        <w:spacing w:after="43" w:line="20" w:lineRule="atLeast"/>
        <w:ind w:left="3" w:right="14"/>
        <w:rPr>
          <w:sz w:val="20"/>
          <w:lang w:val="it-IT"/>
        </w:rPr>
      </w:pPr>
      <w:r w:rsidRPr="008E2ACB">
        <w:rPr>
          <w:rFonts w:eastAsia="Calibri"/>
          <w:sz w:val="20"/>
          <w:lang w:val="it-IT"/>
        </w:rPr>
        <w:t>I candidati saranno informati sull' esito del concorso entro 45 giorni dalla decorrenza del termine di presentazione delle domande.</w:t>
      </w:r>
    </w:p>
    <w:p w14:paraId="3E838F7F" w14:textId="77777777" w:rsidR="00ED579B" w:rsidRPr="008E2ACB" w:rsidRDefault="00ED579B" w:rsidP="0002492A">
      <w:pPr>
        <w:spacing w:after="4" w:line="20" w:lineRule="atLeast"/>
        <w:ind w:left="5162" w:right="4" w:firstLine="598"/>
        <w:rPr>
          <w:sz w:val="20"/>
          <w:lang w:val="it-IT"/>
        </w:rPr>
      </w:pPr>
      <w:r w:rsidRPr="008E2ACB">
        <w:rPr>
          <w:sz w:val="20"/>
          <w:lang w:val="it-IT"/>
        </w:rPr>
        <w:t xml:space="preserve">Talijanska osnovna škola </w:t>
      </w:r>
    </w:p>
    <w:p w14:paraId="5824D593" w14:textId="77777777" w:rsidR="00ED579B" w:rsidRPr="008E2ACB" w:rsidRDefault="00ED579B" w:rsidP="0002492A">
      <w:pPr>
        <w:spacing w:after="4" w:line="20" w:lineRule="atLeast"/>
        <w:ind w:left="5162" w:right="4" w:firstLine="598"/>
        <w:rPr>
          <w:sz w:val="20"/>
          <w:lang w:val="it-IT"/>
        </w:rPr>
      </w:pPr>
      <w:r w:rsidRPr="008E2ACB">
        <w:rPr>
          <w:sz w:val="20"/>
          <w:lang w:val="it-IT"/>
        </w:rPr>
        <w:t xml:space="preserve">Scuola elementare italiana </w:t>
      </w:r>
    </w:p>
    <w:p w14:paraId="18224B76" w14:textId="77777777" w:rsidR="00ED579B" w:rsidRPr="008E2ACB" w:rsidRDefault="00ED579B" w:rsidP="0002492A">
      <w:pPr>
        <w:spacing w:after="4" w:line="20" w:lineRule="atLeast"/>
        <w:ind w:left="5162" w:right="4" w:firstLine="598"/>
        <w:rPr>
          <w:sz w:val="20"/>
          <w:lang w:val="it-IT"/>
        </w:rPr>
      </w:pPr>
      <w:r w:rsidRPr="008E2ACB">
        <w:rPr>
          <w:sz w:val="20"/>
          <w:lang w:val="it-IT"/>
        </w:rPr>
        <w:t>„Galileo Galilei“ Umag – Umago</w:t>
      </w:r>
    </w:p>
    <w:p w14:paraId="76B5A649" w14:textId="77777777" w:rsidR="00ED579B" w:rsidRPr="008E2ACB" w:rsidRDefault="00ED579B" w:rsidP="0002492A">
      <w:pPr>
        <w:spacing w:after="0" w:line="20" w:lineRule="atLeast"/>
        <w:ind w:left="5155" w:firstLine="605"/>
        <w:rPr>
          <w:sz w:val="20"/>
          <w:lang w:val="it-IT"/>
        </w:rPr>
      </w:pPr>
    </w:p>
    <w:p w14:paraId="31B9361B" w14:textId="77777777" w:rsidR="00ED579B" w:rsidRPr="008E2ACB" w:rsidRDefault="00ED579B" w:rsidP="0002492A">
      <w:pPr>
        <w:spacing w:after="4" w:line="20" w:lineRule="atLeast"/>
        <w:ind w:left="5760" w:right="4" w:firstLine="0"/>
        <w:rPr>
          <w:sz w:val="20"/>
          <w:lang w:val="it-IT"/>
        </w:rPr>
      </w:pPr>
      <w:r w:rsidRPr="008E2ACB">
        <w:rPr>
          <w:sz w:val="20"/>
          <w:lang w:val="it-IT"/>
        </w:rPr>
        <w:t>La presidente del Comitato scolastico:</w:t>
      </w:r>
    </w:p>
    <w:p w14:paraId="295D7FC1" w14:textId="3E20BE14" w:rsidR="002D072E" w:rsidRPr="002D45FE" w:rsidRDefault="00ED579B" w:rsidP="0002492A">
      <w:pPr>
        <w:spacing w:after="4" w:line="20" w:lineRule="atLeast"/>
        <w:ind w:left="5162" w:right="4" w:firstLine="598"/>
        <w:rPr>
          <w:sz w:val="20"/>
          <w:lang w:val="pl-PL"/>
        </w:rPr>
      </w:pPr>
      <w:r w:rsidRPr="002D45FE">
        <w:rPr>
          <w:sz w:val="20"/>
          <w:lang w:val="pl-PL"/>
        </w:rPr>
        <w:t>E</w:t>
      </w:r>
      <w:r w:rsidR="002D45FE" w:rsidRPr="002D45FE">
        <w:rPr>
          <w:sz w:val="20"/>
          <w:lang w:val="pl-PL"/>
        </w:rPr>
        <w:t>lena Bernich m.p.</w:t>
      </w:r>
    </w:p>
    <w:p w14:paraId="02FACFB5" w14:textId="77777777" w:rsidR="00B201E0" w:rsidRPr="002D45FE" w:rsidRDefault="00B201E0" w:rsidP="0002492A">
      <w:pPr>
        <w:spacing w:after="4" w:line="20" w:lineRule="atLeast"/>
        <w:ind w:left="5162" w:right="4" w:firstLine="598"/>
        <w:rPr>
          <w:sz w:val="20"/>
          <w:lang w:val="pl-PL"/>
        </w:rPr>
      </w:pPr>
    </w:p>
    <w:p w14:paraId="6AFEF5E5" w14:textId="009F3081" w:rsidR="00B201E0" w:rsidRPr="002D45FE" w:rsidRDefault="00B201E0" w:rsidP="00B201E0">
      <w:pPr>
        <w:spacing w:line="20" w:lineRule="atLeast"/>
        <w:ind w:left="197" w:right="14"/>
        <w:rPr>
          <w:sz w:val="20"/>
          <w:lang w:val="pl-PL"/>
        </w:rPr>
      </w:pPr>
      <w:r w:rsidRPr="002D45FE">
        <w:rPr>
          <w:sz w:val="20"/>
          <w:lang w:val="pl-PL"/>
        </w:rPr>
        <w:tab/>
        <w:t>SIG.AMM.: 112-02/25-01/0</w:t>
      </w:r>
      <w:r w:rsidR="002D45FE" w:rsidRPr="002D45FE">
        <w:rPr>
          <w:sz w:val="20"/>
          <w:lang w:val="pl-PL"/>
        </w:rPr>
        <w:t>7</w:t>
      </w:r>
    </w:p>
    <w:p w14:paraId="522C334D" w14:textId="0A119684" w:rsidR="00B201E0" w:rsidRPr="008E2ACB" w:rsidRDefault="00B201E0" w:rsidP="00B201E0">
      <w:pPr>
        <w:spacing w:line="20" w:lineRule="atLeast"/>
        <w:ind w:left="183" w:right="14"/>
        <w:rPr>
          <w:sz w:val="20"/>
          <w:lang w:val="it-IT"/>
        </w:rPr>
      </w:pPr>
      <w:r w:rsidRPr="008E2ACB">
        <w:rPr>
          <w:sz w:val="20"/>
          <w:lang w:val="it-IT"/>
        </w:rPr>
        <w:t>N</w:t>
      </w:r>
      <w:r w:rsidRPr="008E2ACB">
        <w:rPr>
          <w:sz w:val="20"/>
          <w:vertAlign w:val="superscript"/>
          <w:lang w:val="it-IT"/>
        </w:rPr>
        <w:t xml:space="preserve">O </w:t>
      </w:r>
      <w:r w:rsidRPr="008E2ACB">
        <w:rPr>
          <w:sz w:val="20"/>
          <w:lang w:val="it-IT"/>
        </w:rPr>
        <w:t>PROT.: 2105/05-16/05-25-0</w:t>
      </w:r>
      <w:r w:rsidR="002D45FE">
        <w:rPr>
          <w:sz w:val="20"/>
          <w:lang w:val="it-IT"/>
        </w:rPr>
        <w:t>2</w:t>
      </w:r>
    </w:p>
    <w:p w14:paraId="04B8EB1E" w14:textId="76A384F6" w:rsidR="00B201E0" w:rsidRPr="008E2ACB" w:rsidRDefault="00B201E0" w:rsidP="00B201E0">
      <w:pPr>
        <w:spacing w:line="20" w:lineRule="atLeast"/>
        <w:ind w:left="183" w:right="14"/>
        <w:rPr>
          <w:sz w:val="20"/>
          <w:lang w:val="it-IT"/>
        </w:rPr>
      </w:pPr>
      <w:r w:rsidRPr="008E2ACB">
        <w:rPr>
          <w:sz w:val="20"/>
          <w:lang w:val="it-IT"/>
        </w:rPr>
        <w:t>Umag, 21-0</w:t>
      </w:r>
      <w:r w:rsidR="002D45FE">
        <w:rPr>
          <w:sz w:val="20"/>
          <w:lang w:val="it-IT"/>
        </w:rPr>
        <w:t>1</w:t>
      </w:r>
      <w:r w:rsidRPr="008E2ACB">
        <w:rPr>
          <w:sz w:val="20"/>
          <w:lang w:val="it-IT"/>
        </w:rPr>
        <w:t>-202</w:t>
      </w:r>
      <w:r w:rsidR="002D45FE">
        <w:rPr>
          <w:sz w:val="20"/>
          <w:lang w:val="it-IT"/>
        </w:rPr>
        <w:t>6</w:t>
      </w:r>
    </w:p>
    <w:p w14:paraId="45207EB8" w14:textId="77777777" w:rsidR="00B201E0" w:rsidRPr="008E2ACB" w:rsidRDefault="00B201E0" w:rsidP="00B201E0">
      <w:pPr>
        <w:tabs>
          <w:tab w:val="left" w:pos="1116"/>
        </w:tabs>
        <w:jc w:val="left"/>
        <w:rPr>
          <w:sz w:val="20"/>
          <w:lang w:val="it-IT"/>
        </w:rPr>
      </w:pPr>
    </w:p>
    <w:sectPr w:rsidR="00B201E0" w:rsidRPr="008E2A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D27"/>
    <w:multiLevelType w:val="hybridMultilevel"/>
    <w:tmpl w:val="20E6669C"/>
    <w:lvl w:ilvl="0" w:tplc="E3AAB63C">
      <w:start w:val="2"/>
      <w:numFmt w:val="decimal"/>
      <w:lvlText w:val="%1."/>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CEC108">
      <w:start w:val="1"/>
      <w:numFmt w:val="lowerLetter"/>
      <w:lvlText w:val="%2"/>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703960">
      <w:start w:val="1"/>
      <w:numFmt w:val="lowerRoman"/>
      <w:lvlText w:val="%3"/>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9C569E">
      <w:start w:val="1"/>
      <w:numFmt w:val="decimal"/>
      <w:lvlText w:val="%4"/>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CAC91E">
      <w:start w:val="1"/>
      <w:numFmt w:val="lowerLetter"/>
      <w:lvlText w:val="%5"/>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141966">
      <w:start w:val="1"/>
      <w:numFmt w:val="lowerRoman"/>
      <w:lvlText w:val="%6"/>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B29CEC">
      <w:start w:val="1"/>
      <w:numFmt w:val="decimal"/>
      <w:lvlText w:val="%7"/>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8460BE">
      <w:start w:val="1"/>
      <w:numFmt w:val="lowerLetter"/>
      <w:lvlText w:val="%8"/>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869F4C">
      <w:start w:val="1"/>
      <w:numFmt w:val="lowerRoman"/>
      <w:lvlText w:val="%9"/>
      <w:lvlJc w:val="left"/>
      <w:pPr>
        <w:ind w:left="7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6E2734F"/>
    <w:multiLevelType w:val="hybridMultilevel"/>
    <w:tmpl w:val="0C9C0E28"/>
    <w:lvl w:ilvl="0" w:tplc="8F960D42">
      <w:numFmt w:val="bullet"/>
      <w:lvlText w:val="-"/>
      <w:lvlJc w:val="left"/>
      <w:pPr>
        <w:ind w:left="463" w:hanging="360"/>
      </w:pPr>
      <w:rPr>
        <w:rFonts w:ascii="Times New Roman" w:eastAsia="Times New Roman" w:hAnsi="Times New Roman" w:cs="Times New Roman"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2" w15:restartNumberingAfterBreak="0">
    <w:nsid w:val="2D275C43"/>
    <w:multiLevelType w:val="hybridMultilevel"/>
    <w:tmpl w:val="143454B0"/>
    <w:lvl w:ilvl="0" w:tplc="4A94625A">
      <w:start w:val="1"/>
      <w:numFmt w:val="lowerLetter"/>
      <w:lvlText w:val="%1)"/>
      <w:lvlJc w:val="left"/>
      <w:pPr>
        <w:ind w:left="1192"/>
      </w:pPr>
      <w:rPr>
        <w:rFonts w:ascii="Times New Roman" w:eastAsia="Times New Roman" w:hAnsi="Times New Roman" w:cs="Times New Roman"/>
        <w:b w:val="0"/>
        <w:i w:val="0"/>
        <w:strike w:val="0"/>
        <w:dstrike w:val="0"/>
        <w:color w:val="000000"/>
        <w:sz w:val="22"/>
        <w:szCs w:val="26"/>
        <w:u w:val="none" w:color="000000"/>
        <w:bdr w:val="none" w:sz="0" w:space="0" w:color="auto"/>
        <w:shd w:val="clear" w:color="auto" w:fill="auto"/>
        <w:vertAlign w:val="baseline"/>
      </w:rPr>
    </w:lvl>
    <w:lvl w:ilvl="1" w:tplc="F1247142">
      <w:start w:val="1"/>
      <w:numFmt w:val="lowerLetter"/>
      <w:lvlText w:val="%2"/>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201984">
      <w:start w:val="1"/>
      <w:numFmt w:val="lowerRoman"/>
      <w:lvlText w:val="%3"/>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3229E4">
      <w:start w:val="1"/>
      <w:numFmt w:val="decimal"/>
      <w:lvlText w:val="%4"/>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90AFCE">
      <w:start w:val="1"/>
      <w:numFmt w:val="lowerLetter"/>
      <w:lvlText w:val="%5"/>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AA04D8">
      <w:start w:val="1"/>
      <w:numFmt w:val="lowerRoman"/>
      <w:lvlText w:val="%6"/>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1C0DD0">
      <w:start w:val="1"/>
      <w:numFmt w:val="decimal"/>
      <w:lvlText w:val="%7"/>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029DD2">
      <w:start w:val="1"/>
      <w:numFmt w:val="lowerLetter"/>
      <w:lvlText w:val="%8"/>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4822AE">
      <w:start w:val="1"/>
      <w:numFmt w:val="lowerRoman"/>
      <w:lvlText w:val="%9"/>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8CC4DDD"/>
    <w:multiLevelType w:val="hybridMultilevel"/>
    <w:tmpl w:val="8F005438"/>
    <w:lvl w:ilvl="0" w:tplc="5ED4790E">
      <w:start w:val="2"/>
      <w:numFmt w:val="decimal"/>
      <w:lvlText w:val="%1)"/>
      <w:lvlJc w:val="left"/>
      <w:pPr>
        <w:ind w:left="853"/>
      </w:pPr>
      <w:rPr>
        <w:rFonts w:ascii="Times New Roman" w:eastAsia="Times New Roman" w:hAnsi="Times New Roman" w:cs="Times New Roman"/>
        <w:b w:val="0"/>
        <w:i w:val="0"/>
        <w:strike w:val="0"/>
        <w:dstrike w:val="0"/>
        <w:color w:val="000000"/>
        <w:sz w:val="20"/>
        <w:szCs w:val="26"/>
        <w:u w:val="none" w:color="000000"/>
        <w:bdr w:val="none" w:sz="0" w:space="0" w:color="auto"/>
        <w:shd w:val="clear" w:color="auto" w:fill="auto"/>
        <w:vertAlign w:val="baseline"/>
      </w:rPr>
    </w:lvl>
    <w:lvl w:ilvl="1" w:tplc="96FEFC00">
      <w:start w:val="1"/>
      <w:numFmt w:val="lowerLetter"/>
      <w:lvlText w:val="%2"/>
      <w:lvlJc w:val="left"/>
      <w:pPr>
        <w:ind w:left="1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04A846">
      <w:start w:val="1"/>
      <w:numFmt w:val="lowerRoman"/>
      <w:lvlText w:val="%3"/>
      <w:lvlJc w:val="left"/>
      <w:pPr>
        <w:ind w:left="2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6EAAE2">
      <w:start w:val="1"/>
      <w:numFmt w:val="decimal"/>
      <w:lvlText w:val="%4"/>
      <w:lvlJc w:val="left"/>
      <w:pPr>
        <w:ind w:left="2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EC3AEA">
      <w:start w:val="1"/>
      <w:numFmt w:val="lowerLetter"/>
      <w:lvlText w:val="%5"/>
      <w:lvlJc w:val="left"/>
      <w:pPr>
        <w:ind w:left="3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CC2CA8">
      <w:start w:val="1"/>
      <w:numFmt w:val="lowerRoman"/>
      <w:lvlText w:val="%6"/>
      <w:lvlJc w:val="left"/>
      <w:pPr>
        <w:ind w:left="4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AAC95E">
      <w:start w:val="1"/>
      <w:numFmt w:val="decimal"/>
      <w:lvlText w:val="%7"/>
      <w:lvlJc w:val="left"/>
      <w:pPr>
        <w:ind w:left="5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ACB8CA">
      <w:start w:val="1"/>
      <w:numFmt w:val="lowerLetter"/>
      <w:lvlText w:val="%8"/>
      <w:lvlJc w:val="left"/>
      <w:pPr>
        <w:ind w:left="5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5A37C6">
      <w:start w:val="1"/>
      <w:numFmt w:val="lowerRoman"/>
      <w:lvlText w:val="%9"/>
      <w:lvlJc w:val="left"/>
      <w:pPr>
        <w:ind w:left="6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9B"/>
    <w:rsid w:val="0002492A"/>
    <w:rsid w:val="002B4550"/>
    <w:rsid w:val="002D072E"/>
    <w:rsid w:val="002D3DD7"/>
    <w:rsid w:val="002D45FE"/>
    <w:rsid w:val="008E2ACB"/>
    <w:rsid w:val="009549AB"/>
    <w:rsid w:val="00B201E0"/>
    <w:rsid w:val="00ED5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9279"/>
  <w15:chartTrackingRefBased/>
  <w15:docId w15:val="{E4A99799-6A63-4831-8A4D-1ABA7CE6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9B"/>
    <w:pPr>
      <w:spacing w:after="22" w:line="255" w:lineRule="auto"/>
      <w:ind w:left="106" w:hanging="3"/>
      <w:jc w:val="both"/>
    </w:pPr>
    <w:rPr>
      <w:rFonts w:ascii="Times New Roman" w:eastAsia="Times New Roman" w:hAnsi="Times New Roman" w:cs="Times New Roman"/>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79B"/>
    <w:pPr>
      <w:ind w:left="720"/>
      <w:contextualSpacing/>
    </w:pPr>
  </w:style>
  <w:style w:type="character" w:styleId="Hyperlink">
    <w:name w:val="Hyperlink"/>
    <w:basedOn w:val="DefaultParagraphFont"/>
    <w:uiPriority w:val="99"/>
    <w:unhideWhenUsed/>
    <w:rsid w:val="00ED57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1642</Words>
  <Characters>9366</Characters>
  <Application>Microsoft Office Word</Application>
  <DocSecurity>0</DocSecurity>
  <Lines>78</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Lenovo</cp:lastModifiedBy>
  <cp:revision>3</cp:revision>
  <dcterms:created xsi:type="dcterms:W3CDTF">2026-01-16T09:50:00Z</dcterms:created>
  <dcterms:modified xsi:type="dcterms:W3CDTF">2026-01-16T10:01:00Z</dcterms:modified>
</cp:coreProperties>
</file>